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A7" w:rsidRDefault="00260A75">
      <w:r>
        <w:t>Le jour de la réception de celle-ci ou le lendemain, recouper la tige des fleurs et les placer dans le vase propre avec une bonne moitié de la tige dans l’eau fraiche. A renouveler  tous les deux ou trois jours pour une tenue optimale</w:t>
      </w:r>
      <w:bookmarkStart w:id="0" w:name="_GoBack"/>
      <w:bookmarkEnd w:id="0"/>
      <w:r>
        <w:t xml:space="preserve">. </w:t>
      </w:r>
    </w:p>
    <w:sectPr w:rsidR="004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1"/>
    <w:rsid w:val="00260A75"/>
    <w:rsid w:val="003F0BC1"/>
    <w:rsid w:val="004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3</cp:revision>
  <dcterms:created xsi:type="dcterms:W3CDTF">2014-12-02T17:22:00Z</dcterms:created>
  <dcterms:modified xsi:type="dcterms:W3CDTF">2014-12-02T17:26:00Z</dcterms:modified>
</cp:coreProperties>
</file>